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54A" w:rsidRPr="00D8754A" w:rsidRDefault="00D8754A" w:rsidP="00D8754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Gyakorlati tételek 2018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/1</w:t>
      </w:r>
      <w:r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9</w:t>
      </w:r>
      <w:bookmarkStart w:id="0" w:name="_GoBack"/>
      <w:bookmarkEnd w:id="0"/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 xml:space="preserve"> tanév </w:t>
      </w:r>
    </w:p>
    <w:p w:rsidR="00D8754A" w:rsidRPr="00D8754A" w:rsidRDefault="00D8754A" w:rsidP="00D8754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</w:p>
    <w:p w:rsidR="00D8754A" w:rsidRPr="00D8754A" w:rsidRDefault="00D8754A" w:rsidP="00D8754A">
      <w:pPr>
        <w:spacing w:after="0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 xml:space="preserve">I. (őszi) félév </w:t>
      </w: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Mikroszkópia I.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optikai lencsék fajtái, jellemző adataik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gyűjtőlencsék képalkotása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lencsetörvények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mikroszkóp képalkotása és nagyítása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mikroszkóp feloldóképessége (Abbé-elv)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az okulár-mikrométer hitelesítési értéke valamint a tárgy mérete.</w:t>
      </w:r>
    </w:p>
    <w:p w:rsidR="00D8754A" w:rsidRPr="00D8754A" w:rsidRDefault="00D8754A" w:rsidP="00D875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Refraktometria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fénytörés törvénye, a törésmutató definíciója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határszög, teljes visszaverődés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Snell-kör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kialakulása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törésmutató nagyságát befolyásoló tényezők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Abbé-féle refraktométer felépítése és működése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az ismeretlen koncentrációk.</w:t>
      </w:r>
    </w:p>
    <w:p w:rsidR="00D8754A" w:rsidRPr="00D8754A" w:rsidRDefault="00D8754A" w:rsidP="00D875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Fényabszorpció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Lambert-Beer törvény származtatása az abszorpciós törvényből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abszorbancia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>, transzmissziós tényező és kapcsolatuk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abszorpciós spektrum és az abból nyerhető információk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abszorpciós spektrofotométer felépítése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az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abszorbanciamérés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alkalmazása a laboratóriumi diagnosztikában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az elektronátmenethez tartozó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fotonenergia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eV-egységben.</w:t>
      </w:r>
    </w:p>
    <w:p w:rsidR="00D8754A" w:rsidRPr="00D8754A" w:rsidRDefault="00D8754A" w:rsidP="00D875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Polarimetria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lineárisan poláros, cirkulárisan poláros fény és kapcsolatuk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optikai aktivitás és értelmezése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Biot-törvény, fajlagos forgatóképesség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polariméter felépítése és működése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az adott cukorfajta és az ismeretlen koncentráció.</w:t>
      </w:r>
    </w:p>
    <w:p w:rsidR="00D8754A" w:rsidRPr="00D8754A" w:rsidRDefault="00D8754A" w:rsidP="00D8754A">
      <w:pPr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A szem optikája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szem törőközegei és képalkotása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akkomodáció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szem fénytörési hibái és azok korrekciós lehetőségei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látószöghatár, látásélesség (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visus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>), a látásélességet befolyásoló tényezők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fotoreceptorok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elhelyezkedése a retinán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az akkomodációs képesség és a látásélesség.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lastRenderedPageBreak/>
        <w:t>Nukleáris alapmérés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szcintillációs számláló felépítése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szcintillációs kristályban lezajló lehetséges folyamatok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foto-elektronsokszorozóban lejátszódó folyamatok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jelszelektálás,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diszkriminátor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működése, a zajimpulzusok forrásai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szcintillációs számláló optimális beállítása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az optimális diszkriminációszint.</w:t>
      </w:r>
    </w:p>
    <w:p w:rsidR="00D8754A" w:rsidRPr="00D8754A" w:rsidRDefault="00D8754A" w:rsidP="00D875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Gamma-abszorpció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sugárzás intenzitásgyengülésének törvénye, gyengítési együttható, tömeggyengítési együttható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gyengülés atomi szintű folyamatai (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fotoeffektus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,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Compton-szórás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>, párképződés, rugalmas szóródás)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részfolyamatokra jellemző tömeggyengítési együtthatók 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fotonenergiától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való függése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sugárvédelmi szempontok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  <w:t>D</w:t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, </w:t>
      </w:r>
      <w:r w:rsidRPr="00D8754A">
        <w:rPr>
          <w:rFonts w:ascii="Calibri" w:eastAsia="Times New Roman" w:hAnsi="Calibri" w:cs="Times New Roman"/>
          <w:i/>
          <w:lang w:val="hu-HU" w:eastAsia="hu-HU"/>
        </w:rPr>
        <w:sym w:font="Symbol" w:char="F06D"/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, </w:t>
      </w:r>
      <w:r w:rsidRPr="00D8754A">
        <w:rPr>
          <w:rFonts w:ascii="Calibri" w:eastAsia="Times New Roman" w:hAnsi="Calibri" w:cs="Times New Roman"/>
          <w:i/>
          <w:lang w:val="hu-HU" w:eastAsia="hu-HU"/>
        </w:rPr>
        <w:sym w:font="Symbol" w:char="F06D"/>
      </w:r>
      <w:r w:rsidRPr="00D8754A">
        <w:rPr>
          <w:rFonts w:ascii="Times New Roman" w:eastAsia="Times New Roman" w:hAnsi="Times New Roman" w:cs="Times New Roman"/>
          <w:vertAlign w:val="subscript"/>
          <w:lang w:val="hu-HU" w:eastAsia="hu-HU"/>
        </w:rPr>
        <w:t>m,</w:t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az összes anyagra vonatkozóan, továbbá </w:t>
      </w:r>
      <w:r w:rsidRPr="00D8754A">
        <w:rPr>
          <w:rFonts w:ascii="Calibri" w:eastAsia="Times New Roman" w:hAnsi="Calibri" w:cs="Times New Roman"/>
          <w:i/>
          <w:lang w:val="hu-HU" w:eastAsia="hu-HU"/>
        </w:rPr>
        <w:sym w:font="Symbol" w:char="F065"/>
      </w:r>
      <w:r w:rsidRPr="00D8754A">
        <w:rPr>
          <w:rFonts w:ascii="Calibri" w:eastAsia="Times New Roman" w:hAnsi="Calibri" w:cs="Times New Roman"/>
          <w:lang w:val="hu-HU" w:eastAsia="hu-HU"/>
        </w:rPr>
        <w:t xml:space="preserve">, </w:t>
      </w:r>
      <w:r w:rsidRPr="00D8754A">
        <w:rPr>
          <w:rFonts w:ascii="Calibri" w:eastAsia="Times New Roman" w:hAnsi="Calibri" w:cs="Times New Roman"/>
          <w:i/>
          <w:lang w:val="hu-HU" w:eastAsia="hu-HU"/>
        </w:rPr>
        <w:sym w:font="Symbol" w:char="F074"/>
      </w:r>
      <w:proofErr w:type="spellStart"/>
      <w:r w:rsidRPr="00D8754A">
        <w:rPr>
          <w:rFonts w:ascii="Times New Roman" w:eastAsia="Times New Roman" w:hAnsi="Times New Roman" w:cs="Times New Roman"/>
          <w:vertAlign w:val="subscript"/>
          <w:lang w:val="hu-HU" w:eastAsia="hu-HU"/>
        </w:rPr>
        <w:t>mPb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, </w:t>
      </w:r>
      <w:r w:rsidRPr="00D8754A">
        <w:rPr>
          <w:rFonts w:ascii="Calibri" w:eastAsia="Times New Roman" w:hAnsi="Calibri" w:cs="Times New Roman"/>
          <w:i/>
          <w:lang w:val="hu-HU" w:eastAsia="hu-HU"/>
        </w:rPr>
        <w:sym w:font="Symbol" w:char="F073"/>
      </w:r>
      <w:proofErr w:type="spellStart"/>
      <w:r w:rsidRPr="00D8754A">
        <w:rPr>
          <w:rFonts w:ascii="Times New Roman" w:eastAsia="Times New Roman" w:hAnsi="Times New Roman" w:cs="Times New Roman"/>
          <w:vertAlign w:val="subscript"/>
          <w:lang w:val="hu-HU" w:eastAsia="hu-HU"/>
        </w:rPr>
        <w:t>mPb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>.</w:t>
      </w:r>
    </w:p>
    <w:p w:rsidR="00D8754A" w:rsidRPr="00D8754A" w:rsidRDefault="00D8754A" w:rsidP="00D875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Rezonancia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rugalmas alakváltozás, a rugalmassági (Hooke)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-törvény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br/>
        <w:t>- harmonikus rezgés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csillapítatlan és csillapított szabadrezgés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kényszerrezgés, rezonancia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külső, (távolságtól függő) erő hatása a kényszerrezgésre (az AFM működési elve)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 rugóállandó.</w:t>
      </w:r>
    </w:p>
    <w:p w:rsidR="00D8754A" w:rsidRPr="00D8754A" w:rsidRDefault="00D8754A" w:rsidP="00D875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val="hu-HU" w:eastAsia="hu-HU"/>
        </w:rPr>
      </w:pPr>
      <w:proofErr w:type="spellStart"/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Bőrimpedancia</w:t>
      </w:r>
      <w:proofErr w:type="spellEnd"/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impedancia definíciója és összetevői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bőr elektromos modellje és a modellen végrehajtható egyszerűsítések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kapacitív ellenállás frekvenciától való függése,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bőrimpedancia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közelítő meghatározása kis és nagy frekvenciák esetén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az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impedanciamérés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gyakorlati alkalmazásai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 bőr fajlagos ellenállása és fajlagos kapacitása.</w:t>
      </w:r>
    </w:p>
    <w:p w:rsidR="00D8754A" w:rsidRPr="00D8754A" w:rsidRDefault="00D8754A" w:rsidP="00D8754A">
      <w:pPr>
        <w:rPr>
          <w:rFonts w:ascii="Calibri" w:eastAsia="Times New Roman" w:hAnsi="Calibri" w:cs="Times New Roman"/>
          <w:lang w:val="hu-HU" w:eastAsia="hu-HU"/>
        </w:rPr>
      </w:pPr>
      <w:r w:rsidRPr="00D8754A">
        <w:rPr>
          <w:rFonts w:ascii="Calibri" w:eastAsia="Times New Roman" w:hAnsi="Calibri" w:cs="Times New Roman"/>
          <w:lang w:val="hu-HU" w:eastAsia="hu-HU"/>
        </w:rPr>
        <w:br/>
      </w:r>
    </w:p>
    <w:p w:rsidR="00D8754A" w:rsidRPr="00D8754A" w:rsidRDefault="00D8754A" w:rsidP="00D8754A">
      <w:pPr>
        <w:spacing w:after="0"/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 xml:space="preserve">II. (tavaszi) félév 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Dozimetria</w:t>
      </w: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legfontosabb dozimetriai alapfogalmak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termolumineszcens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dózismérő eszköz működésének ismertetése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ionizációs kamra dózisteljesítmény-mérőként való alkalmazása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Az ábrán megfigyelhető tartományok elnevezése. A besugárzási dózisteljesítmény és a levegőre vonatkozó elnyelt dózisteljesítmény.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proofErr w:type="spellStart"/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Coulter-számláló</w:t>
      </w:r>
      <w:proofErr w:type="spellEnd"/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berendezés felépítése és működésének elve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ID, a DD és a sokcsatornás analizátor  működése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kiegészítő eljárások a különböző típusú véralkotók számának meghatározásához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 hitelesítési érték, az ismeretlen vérsejt-koncentráció, az RBC diszkriminációs szint.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Diffúzió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diffúzió jelensége és matematikai leírása: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Fick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I. és II. törvénye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Fick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II. törvényének megoldása a konkrét, felsorolandó kísérleti feltételek teljesülése esetén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kidiffundált anyagmennyiség meghatározása a vezetőképesség mérésével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 diffúziós együttható, valamint a K</w:t>
      </w:r>
      <w:r w:rsidRPr="00D8754A">
        <w:rPr>
          <w:rFonts w:ascii="Times New Roman" w:eastAsia="Times New Roman" w:hAnsi="Times New Roman" w:cs="Times New Roman"/>
          <w:vertAlign w:val="superscript"/>
          <w:lang w:val="hu-HU" w:eastAsia="hu-HU"/>
        </w:rPr>
        <w:t>+</w:t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és Cl</w:t>
      </w:r>
      <w:r w:rsidRPr="00D8754A">
        <w:rPr>
          <w:rFonts w:ascii="Times New Roman" w:eastAsia="Times New Roman" w:hAnsi="Times New Roman" w:cs="Times New Roman"/>
          <w:vertAlign w:val="superscript"/>
          <w:lang w:val="hu-HU" w:eastAsia="hu-HU"/>
        </w:rPr>
        <w:t>-</w:t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ionok hidrát burokkal együtt mért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Stokes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sugara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Erősítő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erősítés mértéke, erősítésszint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frekvenciaátviteli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karakterisztika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negatív visszacsatolás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visszacsatolás előnyei, hátrányai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meghatározandók: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>A maximális erősítés, az átviteli sáv határai. Jó-e EKG-jel erősítésére?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Röntgen I.</w:t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röntgencső felépítése és működése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röntgensugárzás keletkezése, spektruma és diagnosztikus energiatartománya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fékezési röntgensugárzás teljesítménye és a röntgencső hatásfoka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spektrumok alapján készítsen egy olyan ábrát, mely a </w:t>
      </w:r>
      <w:proofErr w:type="spell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Duane</w:t>
      </w:r>
      <w:proofErr w:type="spell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>–Hunt-törvényt igazolja!</w:t>
      </w:r>
    </w:p>
    <w:p w:rsidR="00D8754A" w:rsidRPr="00D8754A" w:rsidRDefault="00D8754A" w:rsidP="00D8754A">
      <w:pPr>
        <w:spacing w:after="0" w:line="240" w:lineRule="auto"/>
        <w:ind w:left="708"/>
        <w:rPr>
          <w:rFonts w:ascii="Calibri" w:eastAsia="Times New Roman" w:hAnsi="Calibri" w:cs="Times New Roman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Röntgen II.</w:t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röntgensugárzás intenzitásának gyengülése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megfelelő szűrő kiválasztása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gyengülés részfolyamatai, és a hozzájuk tartozó tömeggyengítési együtthatók függése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fotonenergiától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összefüggés és alkalmazása a röntgendiagnosztikában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készítsen egy olyan ábrát, mely a </w:t>
      </w:r>
      <w:proofErr w:type="spell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fotoeffektusra</w:t>
      </w:r>
      <w:proofErr w:type="spell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vonatkozó tömeggyengítési együttható az abszorbens rendszáma között fennálló összefüggést igazolja!</w:t>
      </w:r>
    </w:p>
    <w:p w:rsidR="00D8754A" w:rsidRPr="00D8754A" w:rsidRDefault="00D8754A" w:rsidP="00D8754A">
      <w:pPr>
        <w:spacing w:after="160" w:line="256" w:lineRule="auto"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lang w:val="hu-HU" w:eastAsia="hu-HU"/>
        </w:rPr>
        <w:br w:type="page"/>
      </w: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lastRenderedPageBreak/>
        <w:t>Gamma energia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energiaátalakulások a szcintillációs számlálóban, energiaszelektivitás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diszkriminátorok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alkalmazási lehetőségei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gammasugárzás spektruma és az impulzusamplitúdó-spektrum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példa a kettős izotópjelzés előnyére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meghatározandó:</w:t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Az ismeretlen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fotonenergia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>.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lang w:val="hu-HU" w:eastAsia="hu-HU"/>
        </w:rPr>
      </w:pPr>
      <w:proofErr w:type="spellStart"/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Audiometria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hang jellemzői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emberi hallástartomány, hallásküszöb, fájdalomküszöb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hangosság, hangosságszint, és kapcsolatuk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audiogram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és annak értelmezése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szerkessze meg a </w:t>
      </w:r>
      <w:proofErr w:type="spell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hallásküszöbgörbét</w:t>
      </w:r>
      <w:proofErr w:type="spell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és az </w:t>
      </w:r>
      <w:proofErr w:type="spell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audiogramot</w:t>
      </w:r>
      <w:proofErr w:type="spell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>!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Impulzusgenerátor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négyszögimpulzusok jellemző adatai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multivibrátorok fajtái és gyakorlati alkalmazásaik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Határozza meg a mellékelt ábrán látható impulzussorozat jellemzőit (amplitúdó, impulzusidő, periódusidő, frekvencia, kitöltési tényező, valamint egy impulzus energiáját)!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EKG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EKG görbe kialakulása és értelmezése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EKG elvezetések fajtái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Einthoven-háromszög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>, integrálvektor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EKG készülék felépítése, differenciálerősítő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mellékelt EKG görbék alapján szerkessze meg az integrálvektort és határozza meg a szívfrekvenciát!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Áramlás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stacionárius és pulzáló, lamináris és turbulens áramlás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Hagen–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Poiseuille-törvény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és érvényességi feltételei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nyomás, a keresztmetszet és az áramlási sebesség változásai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nagyvékörben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br/>
        <w:t>- az érrendszer elektromos modellezése (analógiák)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meghatározandó az ágak száma a modell B és C részében!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Szenzor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szenzoros működés modellezése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receptorpotenciál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>, akciós potenciál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feszültség-frekvencia konverzió értelmezése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pszichofizikai törvények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proofErr w:type="gram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A</w:t>
      </w:r>
      <w:proofErr w:type="gram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megadott adatok alapján a megfelelő ábrázolás elvégzése után eldöntendő, hogy a modell a </w:t>
      </w:r>
      <w:proofErr w:type="spell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Weber</w:t>
      </w:r>
      <w:proofErr w:type="spell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>–</w:t>
      </w:r>
      <w:proofErr w:type="spell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Fechner</w:t>
      </w:r>
      <w:proofErr w:type="spell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, vagy a </w:t>
      </w:r>
      <w:proofErr w:type="spellStart"/>
      <w:r w:rsidRPr="00D8754A">
        <w:rPr>
          <w:rFonts w:ascii="Times New Roman" w:eastAsia="Times New Roman" w:hAnsi="Times New Roman" w:cs="Times New Roman"/>
          <w:i/>
          <w:lang w:val="hu-HU" w:eastAsia="hu-HU"/>
        </w:rPr>
        <w:t>Stevens-törvényt</w:t>
      </w:r>
      <w:proofErr w:type="spellEnd"/>
      <w:r w:rsidRPr="00D8754A">
        <w:rPr>
          <w:rFonts w:ascii="Times New Roman" w:eastAsia="Times New Roman" w:hAnsi="Times New Roman" w:cs="Times New Roman"/>
          <w:i/>
          <w:lang w:val="hu-HU" w:eastAsia="hu-HU"/>
        </w:rPr>
        <w:t xml:space="preserve"> támasztja alá.</w:t>
      </w:r>
    </w:p>
    <w:p w:rsidR="00D8754A" w:rsidRPr="00D8754A" w:rsidRDefault="00D8754A" w:rsidP="00D8754A">
      <w:pPr>
        <w:spacing w:after="0" w:line="240" w:lineRule="auto"/>
        <w:ind w:left="708"/>
        <w:rPr>
          <w:rFonts w:ascii="Times New Roman" w:eastAsia="Times New Roman" w:hAnsi="Times New Roman" w:cs="Times New Roman"/>
          <w:lang w:val="hu-HU" w:eastAsia="hu-HU"/>
        </w:rPr>
      </w:pPr>
    </w:p>
    <w:p w:rsidR="00D8754A" w:rsidRPr="00D8754A" w:rsidRDefault="00D8754A" w:rsidP="00D875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  <w:r w:rsidRPr="00D8754A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Röntgen-CT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Elméleti háttér: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röntgendenzitás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és </w:t>
      </w:r>
      <w:proofErr w:type="gramStart"/>
      <w:r w:rsidRPr="00D8754A">
        <w:rPr>
          <w:rFonts w:ascii="Times New Roman" w:eastAsia="Times New Roman" w:hAnsi="Times New Roman" w:cs="Times New Roman"/>
          <w:lang w:val="hu-HU" w:eastAsia="hu-HU"/>
        </w:rPr>
        <w:t>HU</w:t>
      </w:r>
      <w:proofErr w:type="gramEnd"/>
      <w:r w:rsidRPr="00D8754A">
        <w:rPr>
          <w:rFonts w:ascii="Times New Roman" w:eastAsia="Times New Roman" w:hAnsi="Times New Roman" w:cs="Times New Roman"/>
          <w:lang w:val="hu-HU" w:eastAsia="hu-HU"/>
        </w:rPr>
        <w:br/>
        <w:t xml:space="preserve">- a </w:t>
      </w:r>
      <w:proofErr w:type="spellStart"/>
      <w:r w:rsidRPr="00D8754A">
        <w:rPr>
          <w:rFonts w:ascii="Times New Roman" w:eastAsia="Times New Roman" w:hAnsi="Times New Roman" w:cs="Times New Roman"/>
          <w:lang w:val="hu-HU" w:eastAsia="hu-HU"/>
        </w:rPr>
        <w:t>szummációs</w:t>
      </w:r>
      <w:proofErr w:type="spellEnd"/>
      <w:r w:rsidRPr="00D8754A">
        <w:rPr>
          <w:rFonts w:ascii="Times New Roman" w:eastAsia="Times New Roman" w:hAnsi="Times New Roman" w:cs="Times New Roman"/>
          <w:lang w:val="hu-HU" w:eastAsia="hu-HU"/>
        </w:rPr>
        <w:t xml:space="preserve"> kép és a CT kép összehasonlítása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lang w:val="hu-HU" w:eastAsia="hu-HU"/>
        </w:rPr>
        <w:lastRenderedPageBreak/>
        <w:t>- a hagyományos rétegfelvétel és CT-kép összehasonlítása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  <w:t>- a CT-kép elkészítésének háttere</w:t>
      </w:r>
      <w:r w:rsidRPr="00D8754A">
        <w:rPr>
          <w:rFonts w:ascii="Times New Roman" w:eastAsia="Times New Roman" w:hAnsi="Times New Roman" w:cs="Times New Roman"/>
          <w:lang w:val="hu-HU" w:eastAsia="hu-HU"/>
        </w:rPr>
        <w:br/>
      </w:r>
      <w:r w:rsidRPr="00D8754A">
        <w:rPr>
          <w:rFonts w:ascii="Times New Roman" w:eastAsia="Times New Roman" w:hAnsi="Times New Roman" w:cs="Times New Roman"/>
          <w:i/>
          <w:lang w:val="hu-HU" w:eastAsia="hu-HU"/>
        </w:rPr>
        <w:t>A megadott adatok alapján meghatározandó a modellben az elnyelő gócok helye.</w:t>
      </w:r>
    </w:p>
    <w:p w:rsidR="00E847B2" w:rsidRDefault="00E847B2"/>
    <w:sectPr w:rsidR="00E847B2" w:rsidSect="00527EBD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B206B"/>
    <w:multiLevelType w:val="hybridMultilevel"/>
    <w:tmpl w:val="C862F776"/>
    <w:lvl w:ilvl="0" w:tplc="2594FFB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AB1ACB"/>
    <w:multiLevelType w:val="hybridMultilevel"/>
    <w:tmpl w:val="2690DD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54A"/>
    <w:rsid w:val="00527EBD"/>
    <w:rsid w:val="00D8754A"/>
    <w:rsid w:val="00E8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1191</Words>
  <Characters>6790</Characters>
  <Application>Microsoft Office Word</Application>
  <DocSecurity>0</DocSecurity>
  <Lines>56</Lines>
  <Paragraphs>15</Paragraphs>
  <ScaleCrop>false</ScaleCrop>
  <Company/>
  <LinksUpToDate>false</LinksUpToDate>
  <CharactersWithSpaces>7966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ebalog</dc:creator>
  <cp:lastModifiedBy>ebalog</cp:lastModifiedBy>
  <cp:revision>1</cp:revision>
  <dcterms:created xsi:type="dcterms:W3CDTF">2019-05-09T08:53:00Z</dcterms:created>
  <dcterms:modified xsi:type="dcterms:W3CDTF">2019-05-09T08:55:00Z</dcterms:modified>
</cp:coreProperties>
</file>